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74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22"/>
        <w:gridCol w:w="889"/>
        <w:gridCol w:w="764"/>
        <w:gridCol w:w="1296"/>
        <w:gridCol w:w="1022"/>
        <w:gridCol w:w="3423"/>
        <w:gridCol w:w="859"/>
        <w:gridCol w:w="982"/>
        <w:gridCol w:w="982"/>
        <w:gridCol w:w="2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Times New Roman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枣庄市旅游集散中心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年度职责任务清单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枣庄市旅游集散中心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1200" w:firstLineChars="500"/>
              <w:rPr>
                <w:rFonts w:hint="default" w:asci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2024年4月9日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具体任务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任务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来源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依据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牵头或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配合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年度目标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完成时限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科室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承办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抓好基层党的建设工作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重点</w:t>
            </w:r>
          </w:p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枣庄市文化和旅游事业发展中心202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 xml:space="preserve">要点》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进一步健全完善党支部学习制度，制定2024年度党组织学习计划，严格落实“三会一课”、“第一议题”制度，坚持“第二议题”做法，聚焦“三个结合”，持续创新学习形式，丰富学习载体，提升学习成效，夯实理论根基，凝聚工作合力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张婷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张婷、孟欣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压实党风廉政建设责任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重点</w:t>
            </w:r>
          </w:p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sz w:val="16"/>
                <w:szCs w:val="16"/>
                <w:shd w:val="clear" w:color="auto" w:fill="auto"/>
              </w:rPr>
              <w:t>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枣庄市文化和旅游事业发展中心202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 xml:space="preserve">年度党建和党风廉政建设工作要点》 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切实履行党风廉政建设主体责任和“一岗双责”，班子成员签订《党风廉政建设目标责任书》。严格执行中央“八项规定”及其实施细则精神，通过开展典型案例学习、廉政谈话、清廉读书等活动，常态化开展廉政教育宣传学习活动；抓好干部作风建设，保证干部队伍风清气正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张婷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张婷、孟欣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提升干部队伍建设质量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重点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年度枣庄市文化和旅游局工作要点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通过干部交流轮岗交流，下派挂职、专业技术人才职称评聘，</w:t>
            </w:r>
            <w:r>
              <w:rPr>
                <w:rFonts w:hint="default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加强青年骨干人才培养</w:t>
            </w: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等方式，递进式培养链条，打造“文旅铁军”干部人才队伍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张婷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张婷、孟欣、闫相凤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助力重点项目建设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重点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年度枣庄市文化和旅游局工作要点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协助局机关做好招商引资工作，搞好文旅项目推介、企业对接洽谈。协助办好2024“知名文旅企业家山东行”品牌活动。协助做好全省文旅高质量发展项目第三次观摩筹备工作。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苏蕊、闫相凤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协助推进A级旅游景区品牌创建和品质提升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重点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年度枣庄市文化和旅游局工作要点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做好A级旅游景区2024年度复核工作，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推进精品景区创建，提升景区品质。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苏蕊、樊琴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协助推进乡村旅游品牌培育，引导乡村旅游集群化发展，推进文旅融合赋能乡村振兴高质量发展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重点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年度枣庄市文化和旅游局工作要点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做好乡村旅游精品文旅名镇、乡村旅游重点村、旅游民宿集聚区等品牌创建工作。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苏蕊、樊琴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大力提振文旅市场消费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重点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年度枣庄市文化和旅游局工作要点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联动区（市）及旅游企业市场化运作好“红荷节”“红叶节”“黄花牛肉面体验活动”等品牌活动。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苏蕊、闫相凤、种飞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深化区域交流合作，积极开展对外推广营销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职能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规定职责任务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利用国家及省市组织的推介活动、展会等平台，积极宣传我市文旅资源。协助做好各类采风、踩线活动。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李冰青、种飞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组织举办各类文旅活动，叫响城市形象品牌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职能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规定职责任务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Arial" w:eastAsia="仿宋_GB2312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加强“近悦远来 枣城有戏”品牌宣传，探索成立文旅推介官工作室，举办2024年</w:t>
            </w:r>
            <w:r>
              <w:rPr>
                <w:rFonts w:hint="eastAsia" w:ascii="仿宋_GB2312" w:hAnsi="Arial" w:eastAsia="仿宋_GB2312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枣庄“小小文旅体验官”招募活动。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李冰青、种飞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策划打造精品旅游线路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职能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规定职责任务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将重点景区、乡村旅游点、文博场馆等融入线路设计，按照季节及时间节点推出多种主题文化旅游线路。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李冰青、种飞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完善市级旅游集散中心阵地建设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职能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规定职责任务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每天一次对集散中心内外部进行安全检查，发现安全隐患及时消除，坚决落实安全生产方面工作责任和各项措施。做好中心楼体以及硬件设施的常态化维修维护。保持整体环境卫生整洁，为游客提供舒适的出行环境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李冰青、王宁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抓好集散中心服务业态管理，提升服务公共服务质量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职能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规定职责任务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在集散中心主要出入口和显著位置张贴游客咨询服务电话，做好日常游客咨询服务工作。引导中心各业态规范服务，加大对中心业态的管理力度，每季度一次与各业态座谈沟通，每年进行一次消防应急演练。合理规划停车场布局，</w:t>
            </w: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提高停车场的利用效率，规范集散中心停车场服务标准，对停车场收费进行常态化监督，每季度至少一次对水乡账目进行抽查。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李冰青、王宁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开展文明旅游宣传引导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职能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规定职责任务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利用集散中心志愿者服务台，常态化开展各类志愿服务，落实各类帮包任务，每月至少4次利用LED屏幕、宣传海报等形式，开展文明城市、文明旅游宣传，加大文明旅游社会引导力度。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李冰青、王宁、张婧贤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枣庄市旅游集散中心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创新“文旅枣庄”融媒体平台建设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创新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  <w:lang w:val="en-US" w:eastAsia="zh-CN"/>
              </w:rPr>
              <w:t>聚合全市优质文旅资源，激发文化旅游市场消费潜力，积极宣传景区、景点活动、节庆活动、推荐线路、主题活动等内容，微信公众号号阅读量达20万，头条号阅读量达20万，微博阅读量达400万，短视频平台播放量达40万，做好“运河明珠 匠心枣庄”品牌宣传提升工作。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12月底前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李冰青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种飞、王宁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40" w:firstLineChars="100"/>
              <w:rPr>
                <w:rFonts w:hint="default" w:ascii="黑体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填报人：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王宁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联系方式：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8686662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任务类型：分为重点工作（市委市政府重点任务、上级安排任务）、考核工作（承担省对市综合绩效考核、专项考核、省直对口部门业务考核）、创新工作（创新突破工作任务）、职能工作（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三定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规定职责任务、章程、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三张清单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、年度工作要点、牵头议事协调机构年度任务）等。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来源依据：任务文件来源，如：《中共枣庄市委常委会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年工作要点》、工业倍增计划等。</w:t>
            </w:r>
            <w:r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牵头或配合：某项任务由多个科室共同负责，牵头科室负责填报，并注明配合科室。</w:t>
            </w:r>
          </w:p>
          <w:p>
            <w:pPr>
              <w:tabs>
                <w:tab w:val="left" w:pos="379"/>
              </w:tabs>
              <w:spacing w:line="260" w:lineRule="exact"/>
              <w:ind w:firstLine="480" w:firstLineChars="20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年度目标：原则上填写定量目标，不得低于去年实际完成量；难以量化的定性填写明确的预期目标成效；鼓励设定挑战目标。</w:t>
            </w:r>
          </w:p>
          <w:p>
            <w:pPr>
              <w:widowControl/>
              <w:ind w:firstLine="480" w:firstLineChars="200"/>
              <w:rPr>
                <w:rFonts w:cs="Times New Roma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承办人员：每项任务均要填写科室具体承办人员，部分被借调人员或驻村第一书记等情况请注明。</w:t>
            </w:r>
          </w:p>
        </w:tc>
      </w:tr>
    </w:tbl>
    <w:p/>
    <w:sectPr>
      <w:pgSz w:w="16838" w:h="11906" w:orient="landscape"/>
      <w:pgMar w:top="1293" w:right="850" w:bottom="1463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E6499"/>
    <w:multiLevelType w:val="singleLevel"/>
    <w:tmpl w:val="5F9E6499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OTMxNWUwZGIwMDM0ZWRhNGMxZDJmMGRlYjNiYWQifQ=="/>
  </w:docVars>
  <w:rsids>
    <w:rsidRoot w:val="3D706392"/>
    <w:rsid w:val="19AC4A07"/>
    <w:rsid w:val="1D150B78"/>
    <w:rsid w:val="2D273941"/>
    <w:rsid w:val="31EC2BB9"/>
    <w:rsid w:val="3828132D"/>
    <w:rsid w:val="3C335C3C"/>
    <w:rsid w:val="3D706392"/>
    <w:rsid w:val="4AFC2229"/>
    <w:rsid w:val="4B490F33"/>
    <w:rsid w:val="4DF25D9A"/>
    <w:rsid w:val="55222FC6"/>
    <w:rsid w:val="665723A3"/>
    <w:rsid w:val="6B924B8A"/>
    <w:rsid w:val="70251021"/>
    <w:rsid w:val="752B5B42"/>
    <w:rsid w:val="760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6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next w:val="5"/>
    <w:autoRedefine/>
    <w:qFormat/>
    <w:uiPriority w:val="99"/>
    <w:rPr>
      <w:rFonts w:ascii="宋体" w:hAnsi="Courier New" w:cs="宋体"/>
      <w:szCs w:val="24"/>
    </w:rPr>
  </w:style>
  <w:style w:type="paragraph" w:styleId="5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  <w:rPr>
      <w:rFonts w:eastAsia="仿宋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eastAsia="仿宋_GB2312" w:cs="Times New Roman"/>
      <w:kern w:val="0"/>
      <w:sz w:val="24"/>
      <w:szCs w:val="20"/>
    </w:rPr>
  </w:style>
  <w:style w:type="paragraph" w:styleId="9">
    <w:name w:val="Title"/>
    <w:basedOn w:val="1"/>
    <w:next w:val="3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2396</Words>
  <Characters>2461</Characters>
  <Lines>0</Lines>
  <Paragraphs>0</Paragraphs>
  <TotalTime>13</TotalTime>
  <ScaleCrop>false</ScaleCrop>
  <LinksUpToDate>false</LinksUpToDate>
  <CharactersWithSpaces>2515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2023-08-31T03:44:00Z</dcterms:created>
  <dc:creator>小冰青很高兴</dc:creator>
  <cp:lastModifiedBy>小冰青很高兴</cp:lastModifiedBy>
  <cp:lastPrinted>2024-04-09T06:35:04Z</cp:lastPrinted>
  <dcterms:modified xsi:type="dcterms:W3CDTF">2024-04-09T06:36:09Z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12E9398938484818B107A576BB75AA41_13</vt:lpwstr>
  </property>
</Properties>
</file>